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Адресные рекомендации по результатам анализа оценочных процедур качества образования в разрезе учебных предметов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Русский язык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повседневное внимание к устной и письменной речи обучающихся, к использованию ими синонимичных конструкций и форм; 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- борьба с «общими местами» и штампами в речи; систематическая работа по преодолению различных несов</w:t>
      </w:r>
      <w:bookmarkStart w:id="0" w:name="_GoBack"/>
      <w:bookmarkEnd w:id="0"/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ершенств письменной речи;</w:t>
      </w:r>
    </w:p>
    <w:p w:rsidR="00A561A9" w:rsidRPr="00AD3146" w:rsidRDefault="00A561A9" w:rsidP="00A561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Pr="00AD3146">
        <w:rPr>
          <w:rFonts w:ascii="Times New Roman" w:hAnsi="Times New Roman"/>
          <w:sz w:val="28"/>
          <w:szCs w:val="28"/>
        </w:rPr>
        <w:t xml:space="preserve">облюдение единых подходов к формированию основных видов речевой деятельности (слушания, письма, чтения, говорения), </w:t>
      </w:r>
      <w:proofErr w:type="gramStart"/>
      <w:r w:rsidRPr="00AD3146">
        <w:rPr>
          <w:rFonts w:ascii="Times New Roman" w:hAnsi="Times New Roman"/>
          <w:sz w:val="28"/>
          <w:szCs w:val="28"/>
        </w:rPr>
        <w:t>проведение  работы</w:t>
      </w:r>
      <w:proofErr w:type="gramEnd"/>
      <w:r w:rsidRPr="00AD3146">
        <w:rPr>
          <w:rFonts w:ascii="Times New Roman" w:hAnsi="Times New Roman"/>
          <w:sz w:val="28"/>
          <w:szCs w:val="28"/>
        </w:rPr>
        <w:t xml:space="preserve"> по предупреждению ошибок, связанных с нарушением лексической сочетаемости слов, употреблением слов в несвойственном значении;</w:t>
      </w:r>
    </w:p>
    <w:p w:rsidR="00A561A9" w:rsidRPr="00AD3146" w:rsidRDefault="00A561A9" w:rsidP="00A561A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hAnsi="Times New Roman"/>
          <w:sz w:val="28"/>
          <w:szCs w:val="28"/>
        </w:rPr>
        <w:t xml:space="preserve">- </w:t>
      </w: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усиление внимания к изучению раздела «Синтаксис» с целью формирования важнейших синтаксических умений, необходимых обучающимся для проведения структурно-семантического анализа единиц синтаксического уровня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Математика 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- при работе с обучающимися, имеющими высокий уровень математической подготовки, целесообразно больше внимания уделять выполнению заданий, требующих преобразования алгебраических выражений, решению практических расчетных и геометрических задач, а также заданий по аналитической геометрии, в которых необходимо детально анализировать чертёж, выявлять его особенности, проводить дополнительные построения;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при работе с обучающимися, имеющими уровень математической подготовки выше среднего, рекомендуется обратить внимание на выполнение практико-ориентированных заданий, связанных со свойствами объектов и процессов окружающего мира, с учётом ограничений, связанных с реальными свойствами рассматриваемых объектов;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>при работе с обучающимися, имеющими средний уровень подготовки, представляется важным уделять больше внимания контролю усвоения ключевых математических понятий, отработке навыков выполнения стандартных учебных заданий, в том числе, навыков счета, отработке стратегии выполнения тестовых заданий с их последующим анализом и самоанализом и т.п.</w:t>
      </w:r>
    </w:p>
    <w:p w:rsidR="00A561A9" w:rsidRPr="00AD3146" w:rsidRDefault="00A561A9" w:rsidP="00A561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AD314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работе с обучающимися, имеющими низкий уровень подготовки, рекомендуется в первую очередь обратить внимание на отработку базовых навыков счета, чтения и понимания учебного математического текста, работы с информацией, представленной в различных формах, а также на усвоение ключевых математических понятий.   </w:t>
      </w:r>
    </w:p>
    <w:p w:rsidR="00A561A9" w:rsidRPr="00AD3146" w:rsidRDefault="00A561A9" w:rsidP="00A561A9">
      <w:pPr>
        <w:rPr>
          <w:rFonts w:ascii="Times New Roman" w:hAnsi="Times New Roman"/>
          <w:sz w:val="28"/>
          <w:szCs w:val="28"/>
        </w:rPr>
      </w:pPr>
    </w:p>
    <w:p w:rsidR="00C036B5" w:rsidRPr="00AD3146" w:rsidRDefault="00C036B5">
      <w:pPr>
        <w:rPr>
          <w:rFonts w:ascii="Times New Roman" w:hAnsi="Times New Roman"/>
          <w:sz w:val="28"/>
          <w:szCs w:val="28"/>
        </w:rPr>
      </w:pPr>
    </w:p>
    <w:sectPr w:rsidR="00C036B5" w:rsidRPr="00AD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50"/>
    <w:rsid w:val="00492E50"/>
    <w:rsid w:val="00A561A9"/>
    <w:rsid w:val="00AD3146"/>
    <w:rsid w:val="00C0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0D638-9730-49FB-B7ED-8C5084C2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1A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dcterms:created xsi:type="dcterms:W3CDTF">2019-11-12T07:43:00Z</dcterms:created>
  <dcterms:modified xsi:type="dcterms:W3CDTF">2019-11-13T13:53:00Z</dcterms:modified>
</cp:coreProperties>
</file>